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sz w:val="32"/>
          <w:szCs w:val="32"/>
        </w:rPr>
      </w:pPr>
      <w:r>
        <w:rPr>
          <w:sz w:val="32"/>
          <w:szCs w:val="32"/>
        </w:rPr>
        <w:t>Erstellung eines Applets zum Vertiefen</w:t>
        <w:br/>
        <w:t>des Zusammenhangs zwischen Term- und Graphdarstellung quadratischer Funktionen</w:t>
      </w:r>
    </w:p>
    <w:p>
      <w:pPr>
        <w:pStyle w:val="Normal"/>
        <w:bidi w:val="0"/>
        <w:jc w:val="center"/>
        <w:rPr>
          <w:sz w:val="32"/>
          <w:szCs w:val="32"/>
        </w:rPr>
      </w:pPr>
      <w:r>
        <w:rPr>
          <w:sz w:val="32"/>
          <w:szCs w:val="32"/>
        </w:rPr>
        <w:t>mittels lovable</w:t>
      </w:r>
    </w:p>
    <w:p>
      <w:pPr>
        <w:pStyle w:val="Normal"/>
        <w:bidi w:val="0"/>
        <w:jc w:val="center"/>
        <w:rPr>
          <w:sz w:val="32"/>
          <w:szCs w:val="32"/>
        </w:rPr>
      </w:pPr>
      <w:r>
        <w:rPr>
          <w:sz w:val="32"/>
          <w:szCs w:val="32"/>
        </w:rPr>
      </w:r>
    </w:p>
    <w:p>
      <w:pPr>
        <w:pStyle w:val="Normal"/>
        <w:bidi w:val="0"/>
        <w:jc w:val="start"/>
        <w:rPr>
          <w:color w:val="069A2E"/>
        </w:rPr>
      </w:pPr>
      <w:r>
        <w:rPr>
          <w:color w:val="069A2E"/>
        </w:rPr>
      </w:r>
    </w:p>
    <w:p>
      <w:pPr>
        <w:pStyle w:val="Normal"/>
        <w:bidi w:val="0"/>
        <w:jc w:val="start"/>
        <w:rPr>
          <w:color w:val="069A2E"/>
        </w:rPr>
      </w:pPr>
      <w:r>
        <w:rPr>
          <w:b/>
          <w:bCs/>
          <w:color w:val="069A2E"/>
        </w:rPr>
        <w:t>A Didaktische Leitlinien</w:t>
      </w:r>
    </w:p>
    <w:p>
      <w:pPr>
        <w:pStyle w:val="Normal"/>
        <w:bidi w:val="0"/>
        <w:jc w:val="start"/>
        <w:rPr>
          <w:color w:val="069A2E"/>
        </w:rPr>
      </w:pPr>
      <w:r>
        <w:rPr>
          <w:color w:val="069A2E"/>
        </w:rPr>
      </w:r>
    </w:p>
    <w:p>
      <w:pPr>
        <w:pStyle w:val="BodyText"/>
        <w:numPr>
          <w:ilvl w:val="0"/>
          <w:numId w:val="2"/>
        </w:numPr>
        <w:bidi w:val="0"/>
        <w:jc w:val="start"/>
        <w:rPr>
          <w:color w:val="069A2E"/>
        </w:rPr>
      </w:pPr>
      <w:r>
        <w:rPr>
          <w:color w:val="069A2E"/>
        </w:rPr>
        <w:t>„</w:t>
      </w:r>
      <w:r>
        <w:rPr>
          <w:color w:val="069A2E"/>
        </w:rPr>
        <w:t xml:space="preserve">representional flexibility“ = flexibler und aktiver Wechsel zwischen den Repräsentationen; im Sinne des „didaktischen Prinzips“ des Darstellungswechsels eine entscheidende Komponente zum Aufbau und Zugang zu mathematischem Wissen </w:t>
      </w:r>
    </w:p>
    <w:p>
      <w:pPr>
        <w:pStyle w:val="BodyText"/>
        <w:numPr>
          <w:ilvl w:val="0"/>
          <w:numId w:val="2"/>
        </w:numPr>
        <w:bidi w:val="0"/>
        <w:jc w:val="start"/>
        <w:rPr>
          <w:b w:val="false"/>
          <w:i w:val="false"/>
          <w:caps w:val="false"/>
          <w:smallCaps w:val="false"/>
          <w:color w:val="069A2E"/>
          <w:spacing w:val="0"/>
          <w:sz w:val="24"/>
        </w:rPr>
      </w:pPr>
      <w:r>
        <w:rPr>
          <w:b w:val="false"/>
          <w:i w:val="false"/>
          <w:caps w:val="false"/>
          <w:smallCaps w:val="false"/>
          <w:color w:val="069A2E"/>
          <w:spacing w:val="0"/>
          <w:sz w:val="24"/>
        </w:rPr>
        <w:t xml:space="preserve">Wechsel der Darstellungen im Mathematikunterricht als „didaktischer Schlüssel“, durch welchen das fachliche Verstehen und fachliche Diskussion und Kommunikation aufgeschlossen wird </w:t>
      </w:r>
    </w:p>
    <w:p>
      <w:pPr>
        <w:pStyle w:val="BodyText"/>
        <w:widowControl w:val="false"/>
        <w:numPr>
          <w:ilvl w:val="0"/>
          <w:numId w:val="2"/>
        </w:numPr>
        <w:suppressAutoHyphens w:val="true"/>
        <w:bidi w:val="0"/>
        <w:jc w:val="start"/>
        <w:rPr>
          <w:rFonts w:ascii="Carlito" w:hAnsi="Carlito" w:eastAsia="DejaVu Sans" w:cs="DejaVu Sans"/>
          <w:color w:val="069A2E"/>
          <w:kern w:val="0"/>
          <w:sz w:val="24"/>
          <w:szCs w:val="24"/>
          <w:lang w:val="de-DE" w:eastAsia="zh-CN" w:bidi="hi-IN"/>
        </w:rPr>
      </w:pPr>
      <w:r>
        <w:rPr>
          <w:rFonts w:eastAsia="DejaVu Sans" w:cs="DejaVu Sans"/>
          <w:color w:val="069A2E"/>
          <w:kern w:val="0"/>
          <w:sz w:val="24"/>
          <w:szCs w:val="24"/>
          <w:lang w:val="de-DE" w:eastAsia="zh-CN" w:bidi="hi-IN"/>
        </w:rPr>
        <w:t>Umgang mit Wahrnehmungsfehlern (kognitionspsychologisch): explizite Thematisierung (Bewusstmachung des Widerspruchs zwischen Augenschein und Logik); Supplantation (Nutzung von Objekten, die mathematische Invarianten verdeutlichen, Hinzufügen von Objekten, um der Akzeptanz falscher Eindrücke in der Software entgegenzuwirken); kohärentes Wechseln über alle Repräsentationsformen</w:t>
      </w:r>
    </w:p>
    <w:p>
      <w:pPr>
        <w:pStyle w:val="Normal"/>
        <w:numPr>
          <w:ilvl w:val="0"/>
          <w:numId w:val="0"/>
        </w:numPr>
        <w:bidi w:val="0"/>
        <w:ind w:hanging="0" w:start="720"/>
        <w:jc w:val="start"/>
        <w:rPr>
          <w:rFonts w:ascii="Carlito" w:hAnsi="Carlito" w:eastAsia="DejaVu Sans" w:cs="DejaVu Sans"/>
          <w:color w:val="069A2E"/>
          <w:kern w:val="0"/>
          <w:sz w:val="24"/>
          <w:szCs w:val="24"/>
          <w:lang w:val="de-DE" w:eastAsia="zh-CN" w:bidi="hi-IN"/>
        </w:rPr>
      </w:pPr>
      <w:r>
        <w:rPr>
          <w:rFonts w:eastAsia="DejaVu Sans" w:cs="DejaVu Sans"/>
          <w:color w:val="069A2E"/>
          <w:kern w:val="0"/>
          <w:sz w:val="24"/>
          <w:szCs w:val="24"/>
          <w:lang w:val="de-DE" w:eastAsia="zh-CN" w:bidi="hi-IN"/>
        </w:rPr>
      </w:r>
    </w:p>
    <w:p>
      <w:pPr>
        <w:pStyle w:val="Normal"/>
        <w:bidi w:val="0"/>
        <w:jc w:val="start"/>
        <w:rPr>
          <w:rFonts w:ascii="Carlito" w:hAnsi="Carlito" w:eastAsia="DejaVu Sans" w:cs="DejaVu Sans"/>
          <w:b/>
          <w:bCs/>
          <w:color w:val="069A2E"/>
          <w:kern w:val="0"/>
          <w:sz w:val="24"/>
          <w:szCs w:val="24"/>
          <w:lang w:val="de-DE" w:eastAsia="zh-CN" w:bidi="hi-IN"/>
        </w:rPr>
      </w:pPr>
      <w:r>
        <w:rPr>
          <w:rFonts w:eastAsia="DejaVu Sans" w:cs="DejaVu Sans"/>
          <w:b/>
          <w:bCs/>
          <w:color w:val="069A2E"/>
          <w:kern w:val="0"/>
          <w:sz w:val="24"/>
          <w:szCs w:val="24"/>
          <w:lang w:val="de-DE" w:eastAsia="zh-CN" w:bidi="hi-IN"/>
        </w:rPr>
        <w:t>B Erstellung</w:t>
      </w:r>
    </w:p>
    <w:p>
      <w:pPr>
        <w:pStyle w:val="Normal"/>
        <w:bidi w:val="0"/>
        <w:jc w:val="start"/>
        <w:rPr/>
      </w:pPr>
      <w:r>
        <w:rPr/>
      </w:r>
    </w:p>
    <w:tbl>
      <w:tblPr>
        <w:tblW w:w="5000" w:type="pct"/>
        <w:jc w:val="start"/>
        <w:tblInd w:w="-5" w:type="dxa"/>
        <w:tblLayout w:type="fixed"/>
        <w:tblCellMar>
          <w:top w:w="55" w:type="dxa"/>
          <w:start w:w="55" w:type="dxa"/>
          <w:bottom w:w="55" w:type="dxa"/>
          <w:end w:w="55" w:type="dxa"/>
        </w:tblCellMar>
      </w:tblPr>
      <w:tblGrid>
        <w:gridCol w:w="763"/>
        <w:gridCol w:w="7454"/>
        <w:gridCol w:w="6353"/>
      </w:tblGrid>
      <w:tr>
        <w:trPr/>
        <w:tc>
          <w:tcPr>
            <w:tcW w:w="763" w:type="dxa"/>
            <w:tcBorders>
              <w:top w:val="single" w:sz="4" w:space="0" w:color="000000"/>
              <w:start w:val="single" w:sz="4" w:space="0" w:color="000000"/>
              <w:bottom w:val="single" w:sz="4" w:space="0" w:color="000000"/>
            </w:tcBorders>
          </w:tcPr>
          <w:p>
            <w:pPr>
              <w:pStyle w:val="Tabelleninhalt"/>
              <w:rPr/>
            </w:pPr>
            <w:r>
              <w:rPr/>
              <w:t>Nr.</w:t>
            </w:r>
          </w:p>
        </w:tc>
        <w:tc>
          <w:tcPr>
            <w:tcW w:w="7454" w:type="dxa"/>
            <w:tcBorders>
              <w:top w:val="single" w:sz="4" w:space="0" w:color="000000"/>
              <w:start w:val="single" w:sz="4" w:space="0" w:color="000000"/>
              <w:bottom w:val="single" w:sz="4" w:space="0" w:color="000000"/>
            </w:tcBorders>
          </w:tcPr>
          <w:p>
            <w:pPr>
              <w:pStyle w:val="Tabelleninhalt"/>
              <w:rPr>
                <w:color w:val="3FAF46"/>
              </w:rPr>
            </w:pPr>
            <w:r>
              <w:rPr>
                <w:color w:val="3FAF46"/>
              </w:rPr>
              <w:t>Prompttext</w:t>
            </w:r>
          </w:p>
        </w:tc>
        <w:tc>
          <w:tcPr>
            <w:tcW w:w="6353" w:type="dxa"/>
            <w:tcBorders>
              <w:top w:val="single" w:sz="4" w:space="0" w:color="000000"/>
              <w:start w:val="single" w:sz="4" w:space="0" w:color="000000"/>
              <w:bottom w:val="single" w:sz="4" w:space="0" w:color="000000"/>
              <w:end w:val="single" w:sz="4" w:space="0" w:color="000000"/>
            </w:tcBorders>
          </w:tcPr>
          <w:p>
            <w:pPr>
              <w:pStyle w:val="Tabelleninhalt"/>
              <w:rPr>
                <w:color w:val="77BC65"/>
              </w:rPr>
            </w:pPr>
            <w:r>
              <w:rPr>
                <w:color w:val="77BC65"/>
              </w:rPr>
              <w:t>Was am Ergebnis gut ist,</w:t>
              <w:br/>
              <w:t>was verbessert werden muss:</w:t>
            </w:r>
          </w:p>
        </w:tc>
      </w:tr>
      <w:tr>
        <w:trPr/>
        <w:tc>
          <w:tcPr>
            <w:tcW w:w="763" w:type="dxa"/>
            <w:tcBorders>
              <w:start w:val="single" w:sz="4" w:space="0" w:color="000000"/>
              <w:bottom w:val="single" w:sz="4" w:space="0" w:color="000000"/>
            </w:tcBorders>
          </w:tcPr>
          <w:p>
            <w:pPr>
              <w:pStyle w:val="Tabelleninhalt"/>
              <w:rPr/>
            </w:pPr>
            <w:r>
              <w:rPr/>
              <w:t>1</w:t>
            </w:r>
          </w:p>
        </w:tc>
        <w:tc>
          <w:tcPr>
            <w:tcW w:w="7454" w:type="dxa"/>
            <w:tcBorders>
              <w:start w:val="single" w:sz="4" w:space="0" w:color="000000"/>
              <w:bottom w:val="single" w:sz="4" w:space="0" w:color="000000"/>
            </w:tcBorders>
          </w:tcPr>
          <w:p>
            <w:pPr>
              <w:pStyle w:val="Tabelleninhalt"/>
              <w:widowControl/>
              <w:ind w:hanging="0" w:start="0" w:end="0"/>
              <w:rPr>
                <w:b w:val="false"/>
                <w:i w:val="false"/>
                <w:caps w:val="false"/>
                <w:smallCaps w:val="false"/>
                <w:color w:val="77BC65"/>
                <w:spacing w:val="0"/>
                <w:sz w:val="24"/>
              </w:rPr>
            </w:pPr>
            <w:r>
              <w:rPr>
                <w:b w:val="false"/>
                <w:i w:val="false"/>
                <w:caps w:val="false"/>
                <w:smallCaps w:val="false"/>
                <w:color w:val="77BC65"/>
                <w:spacing w:val="0"/>
                <w:sz w:val="24"/>
              </w:rPr>
              <w:t>Erstelle mir eine digitale Matheaufgabe zu quadratischen Funktionen. Es soll darum gehen eine Funktion spielerisch an einen Brückenbogen anzunähern. Dabei soll man die einzelnen Werte der quadratischen Funktion im Term scrollen können, um den Graph durch ausprobieren zu verändern. Die Funktion ist: f(x)= a* (x+b)^2 +c .</w:t>
              <w:br/>
              <w:t>Erstelle mir eine zweiter Aufgabe bei der man verschiedenene Funktionsgraphen sieht und per Drag und Drop deren Funktionsterme zuordnen kann. Die Funktionsterme sollen alle in Scheitelpunktform sein. Falls ein Schüler eine Aufgabe falsch zuordnet soll ein Chat auftauchen in dem er seine Zuordnung begründen soll und eine KI gibt ihm dann Feedback und kleine Tipps was er besser machen kann. Die Funktionen sollen oft vor allem Vorzeichenwechsel haben und es sollen jedes mal neue generiert werden. Je nach dem wie leicht oder schwer es ist sollen die Lernenden einfachere oder schwerere Aufgaben bekommen. Bei Schwierigkeit schwer sollen 6 Funktionen sein, sodass immer zwei übrig bleiben und die Schüler beginnen immer bei leicht.</w:t>
            </w:r>
          </w:p>
          <w:p>
            <w:pPr>
              <w:pStyle w:val="Tabelleninhalt"/>
              <w:widowControl/>
              <w:ind w:hanging="0" w:start="0" w:end="0"/>
              <w:rPr>
                <w:b w:val="false"/>
                <w:i w:val="false"/>
                <w:caps w:val="false"/>
                <w:smallCaps w:val="false"/>
                <w:color w:val="77BC65"/>
                <w:spacing w:val="0"/>
                <w:sz w:val="24"/>
              </w:rPr>
            </w:pPr>
            <w:r>
              <w:rPr>
                <w:b w:val="false"/>
                <w:i w:val="false"/>
                <w:caps w:val="false"/>
                <w:smallCaps w:val="false"/>
                <w:color w:val="77BC65"/>
                <w:spacing w:val="0"/>
                <w:sz w:val="24"/>
              </w:rPr>
              <w:t>Erstelle mir eine dritte Aufgabe . Wir haben ein Koordinatensystem in denen die zwei Funktionen f(x)= 2(x+4)^2+8, g(x)=2(x+1)^2+1. Die Schüler wissen den Parameter a bei g(x) der ist 2 und sollen a von f(x) schätzen. Falls sie es nicht richtig haben soll sich f(x) zu 2(x+1)^2+8 verschieben und dann soll nochmal geschätzt werden. Falls sie es dann noch nicht haben sollen mehrere Pfeile von g(x) zu f(x) angezeigt werden, dass der Graph einfach nur eine Verschiebung hat.</w:t>
            </w:r>
          </w:p>
        </w:tc>
        <w:tc>
          <w:tcPr>
            <w:tcW w:w="6353" w:type="dxa"/>
            <w:tcBorders>
              <w:start w:val="single" w:sz="4" w:space="0" w:color="000000"/>
              <w:bottom w:val="single" w:sz="4" w:space="0" w:color="000000"/>
              <w:end w:val="single" w:sz="4" w:space="0" w:color="000000"/>
            </w:tcBorders>
          </w:tcPr>
          <w:p>
            <w:pPr>
              <w:pStyle w:val="Tabelleninhalt"/>
              <w:rPr>
                <w:color w:val="3FAF46"/>
              </w:rPr>
            </w:pPr>
            <w:r>
              <w:rPr>
                <w:color w:val="3FAF46"/>
              </w:rPr>
              <w:t>1. Man kann nun neue Brücken generieren, es gibt einen Tipp was die einzelnen Werte machen, man kann nicht in der FUnktion scrollen</w:t>
            </w:r>
          </w:p>
        </w:tc>
      </w:tr>
      <w:tr>
        <w:trPr/>
        <w:tc>
          <w:tcPr>
            <w:tcW w:w="763" w:type="dxa"/>
            <w:tcBorders>
              <w:start w:val="single" w:sz="4" w:space="0" w:color="000000"/>
              <w:bottom w:val="single" w:sz="4" w:space="0" w:color="000000"/>
            </w:tcBorders>
          </w:tcPr>
          <w:p>
            <w:pPr>
              <w:pStyle w:val="Tabelleninhalt"/>
              <w:rPr/>
            </w:pPr>
            <w:r>
              <w:rPr/>
              <w:t>2</w:t>
            </w:r>
          </w:p>
        </w:tc>
        <w:tc>
          <w:tcPr>
            <w:tcW w:w="7454" w:type="dxa"/>
            <w:tcBorders>
              <w:start w:val="single" w:sz="4" w:space="0" w:color="000000"/>
              <w:bottom w:val="single" w:sz="4" w:space="0" w:color="000000"/>
            </w:tcBorders>
          </w:tcPr>
          <w:p>
            <w:pPr>
              <w:pStyle w:val="Tabelleninhalt"/>
              <w:rPr/>
            </w:pPr>
            <w:r>
              <w:rPr/>
            </w:r>
          </w:p>
        </w:tc>
        <w:tc>
          <w:tcPr>
            <w:tcW w:w="6353" w:type="dxa"/>
            <w:tcBorders>
              <w:start w:val="single" w:sz="4" w:space="0" w:color="000000"/>
              <w:bottom w:val="single" w:sz="4" w:space="0" w:color="000000"/>
              <w:end w:val="single" w:sz="4" w:space="0" w:color="000000"/>
            </w:tcBorders>
          </w:tcPr>
          <w:p>
            <w:pPr>
              <w:pStyle w:val="Tabelleninhalt"/>
              <w:rPr/>
            </w:pPr>
            <w:r>
              <w:rPr/>
            </w:r>
          </w:p>
        </w:tc>
      </w:tr>
      <w:tr>
        <w:trPr/>
        <w:tc>
          <w:tcPr>
            <w:tcW w:w="763" w:type="dxa"/>
            <w:tcBorders>
              <w:start w:val="single" w:sz="4" w:space="0" w:color="000000"/>
              <w:bottom w:val="single" w:sz="4" w:space="0" w:color="000000"/>
            </w:tcBorders>
          </w:tcPr>
          <w:p>
            <w:pPr>
              <w:pStyle w:val="Tabelleninhalt"/>
              <w:rPr/>
            </w:pPr>
            <w:r>
              <w:rPr/>
              <w:t>3</w:t>
            </w:r>
          </w:p>
        </w:tc>
        <w:tc>
          <w:tcPr>
            <w:tcW w:w="7454" w:type="dxa"/>
            <w:tcBorders>
              <w:start w:val="single" w:sz="4" w:space="0" w:color="000000"/>
              <w:bottom w:val="single" w:sz="4" w:space="0" w:color="000000"/>
            </w:tcBorders>
          </w:tcPr>
          <w:p>
            <w:pPr>
              <w:pStyle w:val="Tabelleninhalt"/>
              <w:rPr/>
            </w:pPr>
            <w:r>
              <w:rPr/>
            </w:r>
          </w:p>
        </w:tc>
        <w:tc>
          <w:tcPr>
            <w:tcW w:w="6353" w:type="dxa"/>
            <w:tcBorders>
              <w:start w:val="single" w:sz="4" w:space="0" w:color="000000"/>
              <w:bottom w:val="single" w:sz="4" w:space="0" w:color="000000"/>
              <w:end w:val="single" w:sz="4" w:space="0" w:color="000000"/>
            </w:tcBorders>
          </w:tcPr>
          <w:p>
            <w:pPr>
              <w:pStyle w:val="Tabelleninhalt"/>
              <w:rPr/>
            </w:pPr>
            <w:r>
              <w:rPr/>
            </w:r>
          </w:p>
        </w:tc>
      </w:tr>
      <w:tr>
        <w:trPr/>
        <w:tc>
          <w:tcPr>
            <w:tcW w:w="763" w:type="dxa"/>
            <w:tcBorders>
              <w:start w:val="single" w:sz="4" w:space="0" w:color="000000"/>
              <w:bottom w:val="single" w:sz="4" w:space="0" w:color="000000"/>
            </w:tcBorders>
          </w:tcPr>
          <w:p>
            <w:pPr>
              <w:pStyle w:val="Tabelleninhalt"/>
              <w:rPr/>
            </w:pPr>
            <w:r>
              <w:rPr/>
              <w:t>…</w:t>
            </w:r>
          </w:p>
        </w:tc>
        <w:tc>
          <w:tcPr>
            <w:tcW w:w="7454" w:type="dxa"/>
            <w:tcBorders>
              <w:start w:val="single" w:sz="4" w:space="0" w:color="000000"/>
              <w:bottom w:val="single" w:sz="4" w:space="0" w:color="000000"/>
            </w:tcBorders>
          </w:tcPr>
          <w:p>
            <w:pPr>
              <w:pStyle w:val="Tabelleninhalt"/>
              <w:rPr/>
            </w:pPr>
            <w:r>
              <w:rPr/>
            </w:r>
          </w:p>
        </w:tc>
        <w:tc>
          <w:tcPr>
            <w:tcW w:w="6353" w:type="dxa"/>
            <w:tcBorders>
              <w:start w:val="single" w:sz="4" w:space="0" w:color="000000"/>
              <w:bottom w:val="single" w:sz="4" w:space="0" w:color="000000"/>
              <w:end w:val="single" w:sz="4" w:space="0" w:color="000000"/>
            </w:tcBorders>
          </w:tcPr>
          <w:p>
            <w:pPr>
              <w:pStyle w:val="Tabelleninhalt"/>
              <w:rPr/>
            </w:pPr>
            <w:r>
              <w:rPr/>
            </w:r>
          </w:p>
        </w:tc>
      </w:tr>
    </w:tbl>
    <w:p>
      <w:pPr>
        <w:pStyle w:val="Normal"/>
        <w:bidi w:val="0"/>
        <w:jc w:val="start"/>
        <w:rPr/>
      </w:pPr>
      <w:r>
        <w:rPr/>
      </w:r>
    </w:p>
    <w:p>
      <w:pPr>
        <w:pStyle w:val="Normal"/>
        <w:bidi w:val="0"/>
        <w:jc w:val="start"/>
        <w:rPr>
          <w:b/>
          <w:bCs/>
        </w:rPr>
      </w:pPr>
      <w:r>
        <w:rPr>
          <w:b/>
          <w:bCs/>
        </w:rPr>
        <w:t>C Abschließend: Link auf Ihr Applet</w:t>
      </w:r>
    </w:p>
    <w:sectPr>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OpenSymbol">
    <w:altName w:val="Arial Unicode MS"/>
    <w:charset w:val="02"/>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1134"/>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rlito" w:hAnsi="Carlito" w:eastAsia="DejaVu Sans" w:cs="DejaVu Sans"/>
        <w:color w:val="000000"/>
        <w:sz w:val="24"/>
        <w:szCs w:val="24"/>
        <w:lang w:val="de-DE"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start"/>
    </w:pPr>
    <w:rPr>
      <w:rFonts w:ascii="Carlito" w:hAnsi="Carlito" w:eastAsia="DejaVu Sans" w:cs="DejaVu Sans"/>
      <w:color w:val="000000"/>
      <w:kern w:val="0"/>
      <w:sz w:val="24"/>
      <w:szCs w:val="24"/>
      <w:lang w:val="de-DE" w:eastAsia="zh-CN" w:bidi="hi-IN"/>
    </w:rPr>
  </w:style>
  <w:style w:type="character" w:styleId="Aufzhlungszeichen">
    <w:name w:val="Aufzählungszeichen"/>
    <w:rPr>
      <w:rFonts w:ascii="OpenSymbol" w:hAnsi="OpenSymbol" w:eastAsia="OpenSymbol" w:cs="OpenSymbol"/>
    </w:rPr>
  </w:style>
  <w:style w:type="paragraph" w:styleId="berschrift">
    <w:name w:val="Überschrift"/>
    <w:basedOn w:val="Normal"/>
    <w:next w:val="BodyText"/>
    <w:pPr>
      <w:keepNext w:val="true"/>
      <w:spacing w:before="240" w:after="120"/>
    </w:pPr>
    <w:rPr>
      <w:rFonts w:ascii="Carlito" w:hAnsi="Carlito" w:eastAsia="Noto Sans"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pPr>
      <w:suppressLineNumbers/>
      <w:spacing w:before="120" w:after="120"/>
    </w:pPr>
    <w:rPr>
      <w:rFonts w:cs="Noto Sans Devanagari"/>
      <w:i/>
      <w:iCs/>
      <w:sz w:val="24"/>
      <w:szCs w:val="24"/>
    </w:rPr>
  </w:style>
  <w:style w:type="paragraph" w:styleId="Verzeichnis">
    <w:name w:val="Verzeichnis"/>
    <w:basedOn w:val="Normal"/>
    <w:pPr>
      <w:suppressLineNumbers/>
    </w:pPr>
    <w:rPr>
      <w:rFonts w:cs="Noto Sans Devanagari"/>
    </w:rPr>
  </w:style>
  <w:style w:type="paragraph" w:styleId="berschriftuser">
    <w:name w:val="Überschrift (user)"/>
    <w:basedOn w:val="Normal"/>
    <w:next w:val="BodyText"/>
    <w:pPr>
      <w:keepNext w:val="true"/>
      <w:spacing w:before="240" w:after="120"/>
    </w:pPr>
    <w:rPr>
      <w:rFonts w:ascii="Carlito" w:hAnsi="Carlito" w:eastAsia="Noto Sans" w:cs="Noto Sans Devanagari"/>
      <w:sz w:val="28"/>
      <w:szCs w:val="28"/>
    </w:rPr>
  </w:style>
  <w:style w:type="paragraph" w:styleId="Verzeichnisuser">
    <w:name w:val="Verzeichnis (user)"/>
    <w:basedOn w:val="Normal"/>
    <w:pPr>
      <w:suppressLineNumbers/>
    </w:pPr>
    <w:rPr>
      <w:rFonts w:cs="Noto Sans Devanagari"/>
    </w:rPr>
  </w:style>
  <w:style w:type="paragraph" w:styleId="Tabelleninhalt">
    <w:name w:val="Tabelleninhalt"/>
    <w:basedOn w:val="Normal"/>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Classic">
      <a:dk1>
        <a:srgbClr val="000000"/>
      </a:dk1>
      <a:lt1>
        <a:srgbClr val="FFFFFF"/>
      </a:lt1>
      <a:dk2>
        <a:srgbClr val="2E2706"/>
      </a:dk2>
      <a:lt2>
        <a:srgbClr val="EEEEEE"/>
      </a:lt2>
      <a:accent1>
        <a:srgbClr val="3465A4"/>
      </a:accent1>
      <a:accent2>
        <a:srgbClr val="168253"/>
      </a:accent2>
      <a:accent3>
        <a:srgbClr val="D62E4E"/>
      </a:accent3>
      <a:accent4>
        <a:srgbClr val="729FCF"/>
      </a:accent4>
      <a:accent5>
        <a:srgbClr val="5EB91E"/>
      </a:accent5>
      <a:accent6>
        <a:srgbClr val="EA7500"/>
      </a:accent6>
      <a:hlink>
        <a:srgbClr val="0060FF"/>
      </a:hlink>
      <a:folHlink>
        <a:srgbClr val="8020D9"/>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101</TotalTime>
  <Application>Collabora_Office/26.04.1.4$Linux_X86_64 LibreOffice_project/7d478de54b81a47d88ad4cf71180b9ceeb466848</Application>
  <AppVersion>15.0000</AppVersion>
  <Pages>2</Pages>
  <Words>389</Words>
  <Characters>2354</Characters>
  <CharactersWithSpaces>2723</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2026-07-01T09:27:49Z</dcterms:created>
  <dc:creator/>
  <dc:description/>
  <dc:language>de</dc:language>
  <cp:lastModifiedBy/>
  <dcterms:modified xsi:type="dcterms:W3CDTF">2026-07-01T12:12:12Z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